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38" w:rsidRDefault="000F6133" w:rsidP="000F61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133">
        <w:rPr>
          <w:rFonts w:ascii="Times New Roman" w:hAnsi="Times New Roman" w:cs="Times New Roman"/>
          <w:b/>
          <w:sz w:val="32"/>
          <w:szCs w:val="32"/>
        </w:rPr>
        <w:t>Зарплата «в конверте» - ненадежный спутник для жизни</w:t>
      </w:r>
    </w:p>
    <w:p w:rsidR="009739E7" w:rsidRDefault="009739E7" w:rsidP="00973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легализация теневой оплаты занятости остается одной из основных задач в сфере социально-трудовых отношений. Легализация налоговой базы с одной стороны-принуждение недобросовестного плательщика отразить в учете реальные суммы выплат работникам, а с другой-возможность получить в полном объеме помощь по временной нетрудоспособности, отпускные, выходное пособие при увольнении, кредит, а также достойную пенсию в дальнейшем.</w:t>
      </w:r>
    </w:p>
    <w:p w:rsidR="009F1680" w:rsidRDefault="006D08F3" w:rsidP="009F1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Договоренность между работодателем и работником о выплате и получении заработной платы, не облагаемой налогами и другими обязательными отчислениями, является заведомо противоправной.</w:t>
      </w:r>
      <w:r w:rsidRPr="006D0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«Теневая» заработная плата не обеспечивает социальной защищенности наемных работников. Кроме того, сокрытие сумм реально выплачиваемой заработной платы, занижение работодателями суммы страховых взносов, перечисляемых в Пенсионный фонд, ведет к нарушению конституционных прав граждан на получение трудовых пенсий в полном объем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F1680" w:rsidRDefault="009F1680" w:rsidP="00187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Причиной, вызывающей интерес налоговых органов по данному вопросу, является необходимость контроля поступлений в бюджет. Именно инспекция проводит анализ соответствия выплачиваемой работникам зарплаты уровню МРОТ и уровню среднеотраслевой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На особом контроле налоговых органов риски, связанные с уклонением работодателей от своевременной и полной уплаты налога на доходы физических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Соответственно, а</w:t>
      </w:r>
      <w:r w:rsidR="006D08F3">
        <w:rPr>
          <w:rFonts w:ascii="Times New Roman" w:hAnsi="Times New Roman" w:cs="Times New Roman"/>
          <w:sz w:val="28"/>
          <w:szCs w:val="28"/>
        </w:rPr>
        <w:t xml:space="preserve">ктуализация </w:t>
      </w:r>
      <w:r w:rsidR="006D08F3">
        <w:rPr>
          <w:rFonts w:ascii="Times New Roman" w:hAnsi="Times New Roman" w:cs="Times New Roman"/>
          <w:sz w:val="28"/>
          <w:szCs w:val="28"/>
        </w:rPr>
        <w:t>процесс</w:t>
      </w:r>
      <w:r w:rsidR="006D08F3">
        <w:rPr>
          <w:rFonts w:ascii="Times New Roman" w:hAnsi="Times New Roman" w:cs="Times New Roman"/>
          <w:sz w:val="28"/>
          <w:szCs w:val="28"/>
        </w:rPr>
        <w:t>а</w:t>
      </w:r>
      <w:r w:rsidR="006D08F3">
        <w:rPr>
          <w:rFonts w:ascii="Times New Roman" w:hAnsi="Times New Roman" w:cs="Times New Roman"/>
          <w:sz w:val="28"/>
          <w:szCs w:val="28"/>
        </w:rPr>
        <w:t xml:space="preserve"> проведения расчетов </w:t>
      </w:r>
      <w:r>
        <w:rPr>
          <w:rFonts w:ascii="Times New Roman" w:hAnsi="Times New Roman" w:cs="Times New Roman"/>
          <w:sz w:val="28"/>
          <w:szCs w:val="28"/>
        </w:rPr>
        <w:t>с персоналом в прозрачной среде</w:t>
      </w:r>
      <w:r w:rsidR="006D08F3">
        <w:rPr>
          <w:rFonts w:ascii="Times New Roman" w:hAnsi="Times New Roman" w:cs="Times New Roman"/>
          <w:sz w:val="28"/>
          <w:szCs w:val="28"/>
        </w:rPr>
        <w:t>-является одной из приоритетных целей Федеральной налоговой службы.</w:t>
      </w:r>
      <w:r w:rsidRPr="009F1680">
        <w:rPr>
          <w:rFonts w:ascii="Times New Roman" w:hAnsi="Times New Roman" w:cs="Times New Roman"/>
          <w:sz w:val="28"/>
          <w:szCs w:val="28"/>
        </w:rPr>
        <w:t xml:space="preserve"> </w:t>
      </w:r>
      <w:r w:rsidR="00187C48">
        <w:rPr>
          <w:rFonts w:ascii="Times New Roman" w:hAnsi="Times New Roman" w:cs="Times New Roman"/>
          <w:sz w:val="28"/>
          <w:szCs w:val="28"/>
        </w:rPr>
        <w:t>ИФНС вправе вызвать налогоплательщика для пояснения любых вопросов, связанных с уплатой налогов и взносов (пп.4 п.1, п.2.1 ст.31 Налогового кодекса РФ). Запросы и вызов в инспекцию игнорировать не стоит, так как это приведет к более серьезным последствиям: выездной проверке или направлению материалов в прокуратуру.</w:t>
      </w:r>
    </w:p>
    <w:p w:rsidR="009F1680" w:rsidRDefault="009F1680" w:rsidP="009F1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8F3" w:rsidRPr="000F6133" w:rsidRDefault="006D0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8F3" w:rsidRPr="000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3"/>
    <w:rsid w:val="000F6133"/>
    <w:rsid w:val="00187C48"/>
    <w:rsid w:val="00431038"/>
    <w:rsid w:val="006D08F3"/>
    <w:rsid w:val="009739E7"/>
    <w:rsid w:val="009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10CB-827A-4C08-950A-87015EC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2022-03-30T04:51:00Z</dcterms:created>
  <dcterms:modified xsi:type="dcterms:W3CDTF">2022-03-30T04:51:00Z</dcterms:modified>
</cp:coreProperties>
</file>